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jc w:val="left"/>
        <w:rPr>
          <w:rFonts w:hint="eastAsia" w:ascii="黑体" w:hAnsi="黑体" w:eastAsia="黑体"/>
          <w:szCs w:val="32"/>
        </w:rPr>
      </w:pP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截至202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年末发行的新增政府一般债券情况表</w:t>
      </w:r>
    </w:p>
    <w:p>
      <w:pPr>
        <w:snapToGrid w:val="0"/>
        <w:jc w:val="right"/>
        <w:rPr>
          <w:rFonts w:hint="eastAsia"/>
          <w:sz w:val="30"/>
          <w:szCs w:val="30"/>
        </w:rPr>
      </w:pPr>
    </w:p>
    <w:tbl>
      <w:tblPr>
        <w:tblStyle w:val="3"/>
        <w:tblW w:w="116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588"/>
        <w:gridCol w:w="587"/>
        <w:gridCol w:w="589"/>
        <w:gridCol w:w="961"/>
        <w:gridCol w:w="1109"/>
        <w:gridCol w:w="1146"/>
        <w:gridCol w:w="1333"/>
        <w:gridCol w:w="588"/>
        <w:gridCol w:w="589"/>
        <w:gridCol w:w="222"/>
        <w:gridCol w:w="961"/>
        <w:gridCol w:w="222"/>
        <w:gridCol w:w="961"/>
        <w:gridCol w:w="588"/>
        <w:gridCol w:w="5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7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63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债券信息</w:t>
            </w:r>
          </w:p>
        </w:tc>
        <w:tc>
          <w:tcPr>
            <w:tcW w:w="413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债券项目情况</w:t>
            </w:r>
          </w:p>
        </w:tc>
        <w:tc>
          <w:tcPr>
            <w:tcW w:w="5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8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债券名称</w:t>
            </w:r>
          </w:p>
        </w:tc>
        <w:tc>
          <w:tcPr>
            <w:tcW w:w="5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债券编码</w:t>
            </w:r>
          </w:p>
        </w:tc>
        <w:tc>
          <w:tcPr>
            <w:tcW w:w="58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债券类型</w:t>
            </w:r>
          </w:p>
        </w:tc>
        <w:tc>
          <w:tcPr>
            <w:tcW w:w="96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债券规模（万元）</w:t>
            </w:r>
          </w:p>
        </w:tc>
        <w:tc>
          <w:tcPr>
            <w:tcW w:w="110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发行时间（年/月/日）</w:t>
            </w:r>
          </w:p>
        </w:tc>
        <w:tc>
          <w:tcPr>
            <w:tcW w:w="114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债券利率（%）</w:t>
            </w:r>
          </w:p>
        </w:tc>
        <w:tc>
          <w:tcPr>
            <w:tcW w:w="133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债券期限（年）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58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项目所在地区</w:t>
            </w:r>
          </w:p>
        </w:tc>
        <w:tc>
          <w:tcPr>
            <w:tcW w:w="118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118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项目已实现投资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建设进度及运营情况</w:t>
            </w:r>
          </w:p>
        </w:tc>
        <w:tc>
          <w:tcPr>
            <w:tcW w:w="5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8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8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柳北区交通运输局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  <w:bookmarkStart w:id="0" w:name="OLE_LINK1"/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2023年柳北区“三项工程”</w:t>
            </w:r>
            <w:bookmarkStart w:id="1" w:name="_GoBack"/>
            <w:bookmarkEnd w:id="1"/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补助资金项目</w:t>
            </w:r>
            <w:bookmarkEnd w:id="0"/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一般债券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2023-02-16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3.04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10年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农村公路项目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柳北区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87.55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87.55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35.18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项目均已完工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napToGrid w:val="0"/>
        <w:jc w:val="left"/>
        <w:rPr>
          <w:rFonts w:hint="eastAsia"/>
          <w:sz w:val="28"/>
          <w:szCs w:val="28"/>
        </w:rPr>
      </w:pPr>
    </w:p>
    <w:p>
      <w:pPr>
        <w:snapToGrid w:val="0"/>
        <w:ind w:left="1403" w:leftChars="176" w:hanging="840" w:hangingChars="3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注：1.本表由使用一般债券资金的部门逐笔填列后于每年6月底前公开，本次反映202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-202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年末一般债券及对应项目情况。</w:t>
      </w:r>
    </w:p>
    <w:p>
      <w:pPr>
        <w:snapToGrid w:val="0"/>
        <w:ind w:firstLine="1120" w:firstLineChars="4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2.项目所在地区按照标准行政区划名称填写。</w:t>
      </w:r>
    </w:p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黑体" w:eastAsia="黑体"/>
        </w:rPr>
      </w:pPr>
      <w:r>
        <w:rPr>
          <w:rFonts w:hint="eastAsia" w:ascii="黑体" w:hAnsi="黑体" w:eastAsia="黑体"/>
          <w:szCs w:val="32"/>
        </w:rPr>
        <w:t xml:space="preserve">附件2        </w:t>
      </w:r>
      <w:r>
        <w:rPr>
          <w:rFonts w:hint="eastAsia" w:ascii="黑体" w:eastAsia="黑体"/>
        </w:rPr>
        <w:t xml:space="preserve">                                           </w:t>
      </w:r>
    </w:p>
    <w:p>
      <w:pPr>
        <w:wordWrap w:val="0"/>
        <w:spacing w:line="560" w:lineRule="exact"/>
        <w:jc w:val="right"/>
        <w:rPr>
          <w:sz w:val="28"/>
          <w:szCs w:val="28"/>
        </w:rPr>
      </w:pPr>
      <w:r>
        <w:rPr>
          <w:rFonts w:hint="eastAsia"/>
        </w:rPr>
        <w:t xml:space="preserve">                                                  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截至202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年末发行的新增政府专项债券情况表</w:t>
      </w:r>
    </w:p>
    <w:p>
      <w:pPr>
        <w:snapToGrid w:val="0"/>
        <w:jc w:val="right"/>
        <w:rPr>
          <w:rFonts w:hint="eastAsia"/>
          <w:sz w:val="30"/>
          <w:szCs w:val="30"/>
        </w:rPr>
      </w:pPr>
    </w:p>
    <w:tbl>
      <w:tblPr>
        <w:tblStyle w:val="3"/>
        <w:tblW w:w="126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511"/>
        <w:gridCol w:w="494"/>
        <w:gridCol w:w="546"/>
        <w:gridCol w:w="751"/>
        <w:gridCol w:w="751"/>
        <w:gridCol w:w="909"/>
        <w:gridCol w:w="936"/>
        <w:gridCol w:w="669"/>
        <w:gridCol w:w="734"/>
        <w:gridCol w:w="534"/>
        <w:gridCol w:w="856"/>
        <w:gridCol w:w="481"/>
        <w:gridCol w:w="838"/>
        <w:gridCol w:w="669"/>
        <w:gridCol w:w="721"/>
        <w:gridCol w:w="896"/>
        <w:gridCol w:w="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4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债券信息</w:t>
            </w:r>
          </w:p>
        </w:tc>
        <w:tc>
          <w:tcPr>
            <w:tcW w:w="63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债券项目情况</w:t>
            </w:r>
          </w:p>
        </w:tc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债券名称</w:t>
            </w:r>
          </w:p>
        </w:tc>
        <w:tc>
          <w:tcPr>
            <w:tcW w:w="4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债券编码</w:t>
            </w:r>
          </w:p>
        </w:tc>
        <w:tc>
          <w:tcPr>
            <w:tcW w:w="5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债券类型</w:t>
            </w:r>
          </w:p>
        </w:tc>
        <w:tc>
          <w:tcPr>
            <w:tcW w:w="7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债券规模（万元）</w:t>
            </w:r>
          </w:p>
        </w:tc>
        <w:tc>
          <w:tcPr>
            <w:tcW w:w="7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发行时间（年/月/日）</w:t>
            </w:r>
          </w:p>
        </w:tc>
        <w:tc>
          <w:tcPr>
            <w:tcW w:w="9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债券利率（%）</w:t>
            </w:r>
          </w:p>
        </w:tc>
        <w:tc>
          <w:tcPr>
            <w:tcW w:w="9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债券期限（年）</w:t>
            </w:r>
          </w:p>
        </w:tc>
        <w:tc>
          <w:tcPr>
            <w:tcW w:w="6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债券项目资产类型</w:t>
            </w:r>
          </w:p>
        </w:tc>
        <w:tc>
          <w:tcPr>
            <w:tcW w:w="13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13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项目已实现投资</w:t>
            </w:r>
          </w:p>
        </w:tc>
        <w:tc>
          <w:tcPr>
            <w:tcW w:w="6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已取得项目收益</w:t>
            </w:r>
          </w:p>
        </w:tc>
        <w:tc>
          <w:tcPr>
            <w:tcW w:w="7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形成资产情况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建设进度及运营情况</w:t>
            </w: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6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如：土地储备、棚户区改造等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jc w:val="left"/>
        <w:rPr>
          <w:rFonts w:ascii="Calibri" w:hAnsi="Calibri"/>
        </w:rPr>
        <w:sectPr>
          <w:footerReference r:id="rId3" w:type="default"/>
          <w:footerReference r:id="rId4" w:type="even"/>
          <w:pgSz w:w="16838" w:h="11906" w:orient="landscape"/>
          <w:pgMar w:top="1588" w:right="2098" w:bottom="1418" w:left="1985" w:header="851" w:footer="992" w:gutter="0"/>
          <w:cols w:space="720" w:num="1"/>
          <w:docGrid w:linePitch="435" w:charSpace="0"/>
        </w:sectPr>
      </w:pPr>
      <w:r>
        <w:rPr>
          <w:rFonts w:hint="eastAsia"/>
          <w:sz w:val="28"/>
          <w:szCs w:val="28"/>
        </w:rPr>
        <w:t>注：本表由使用专项债券资金的部门逐笔填列后于每年6月底前公开，本次反映202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-202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年末专项债券及对应项目情况。</w:t>
      </w: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附件3</w:t>
      </w:r>
    </w:p>
    <w:p>
      <w:pPr>
        <w:spacing w:line="560" w:lineRule="exact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截至202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/>
          <w:sz w:val="44"/>
          <w:szCs w:val="44"/>
        </w:rPr>
        <w:t>年末发行的新增政府一般债券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资金收支情况表</w:t>
      </w:r>
    </w:p>
    <w:p>
      <w:pPr>
        <w:widowControl/>
        <w:jc w:val="left"/>
        <w:rPr>
          <w:rFonts w:hint="eastAsia"/>
          <w:sz w:val="20"/>
          <w:szCs w:val="20"/>
        </w:rPr>
      </w:pPr>
    </w:p>
    <w:p>
      <w:pPr>
        <w:widowControl/>
        <w:jc w:val="right"/>
        <w:rPr>
          <w:rFonts w:hint="eastAsia"/>
          <w:sz w:val="20"/>
          <w:szCs w:val="20"/>
        </w:rPr>
      </w:pPr>
      <w:r>
        <w:rPr>
          <w:rFonts w:hint="eastAsia"/>
        </w:rPr>
        <w:t>单位：亿元</w:t>
      </w:r>
    </w:p>
    <w:tbl>
      <w:tblPr>
        <w:tblStyle w:val="3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475"/>
        <w:gridCol w:w="1590"/>
        <w:gridCol w:w="3125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1" w:hRule="atLeast"/>
        </w:trPr>
        <w:tc>
          <w:tcPr>
            <w:tcW w:w="899" w:type="dxa"/>
            <w:vMerge w:val="restart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序号</w:t>
            </w:r>
          </w:p>
        </w:tc>
        <w:tc>
          <w:tcPr>
            <w:tcW w:w="3065" w:type="dxa"/>
            <w:gridSpan w:val="2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截至202</w:t>
            </w:r>
            <w:r>
              <w:rPr>
                <w:rFonts w:hint="eastAsia" w:hAnsi="黑体"/>
                <w:sz w:val="22"/>
                <w:szCs w:val="44"/>
                <w:lang w:val="en-US" w:eastAsia="zh-CN"/>
              </w:rPr>
              <w:t>4</w:t>
            </w:r>
            <w:r>
              <w:rPr>
                <w:rFonts w:hint="eastAsia" w:hAnsi="黑体"/>
                <w:sz w:val="22"/>
                <w:szCs w:val="44"/>
              </w:rPr>
              <w:t>年末新增一般债券资金收入</w:t>
            </w:r>
          </w:p>
        </w:tc>
        <w:tc>
          <w:tcPr>
            <w:tcW w:w="5152" w:type="dxa"/>
            <w:gridSpan w:val="2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截至20</w:t>
            </w:r>
            <w:r>
              <w:rPr>
                <w:rFonts w:hint="eastAsia" w:hAnsi="黑体"/>
                <w:sz w:val="22"/>
                <w:szCs w:val="44"/>
                <w:lang w:val="en-US" w:eastAsia="zh-CN"/>
              </w:rPr>
              <w:t>24</w:t>
            </w:r>
            <w:r>
              <w:rPr>
                <w:rFonts w:hint="eastAsia" w:hAnsi="黑体"/>
                <w:sz w:val="22"/>
                <w:szCs w:val="44"/>
              </w:rPr>
              <w:t>年末新增一般债券资金安排的支出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Merge w:val="continue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债券名称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金额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支出功能分类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合计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int="default" w:hAnsi="黑体" w:eastAsia="仿宋_GB2312"/>
                <w:sz w:val="22"/>
                <w:szCs w:val="44"/>
                <w:lang w:val="en-US" w:eastAsia="zh-CN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  <w:r>
              <w:rPr>
                <w:rFonts w:hint="eastAsia" w:hAnsi="黑体"/>
                <w:sz w:val="22"/>
                <w:szCs w:val="44"/>
                <w:lang w:val="en-US" w:eastAsia="zh-CN"/>
              </w:rPr>
              <w:t>0.0063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1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</w:rPr>
              <w:t>2023年柳北区“三项工程”补助资金项目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int="default" w:hAnsi="黑体" w:eastAsia="仿宋_GB2312"/>
                <w:sz w:val="22"/>
                <w:szCs w:val="44"/>
                <w:lang w:val="en-US" w:eastAsia="zh-CN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  <w:r>
              <w:rPr>
                <w:rFonts w:hint="eastAsia" w:hAnsi="黑体"/>
                <w:sz w:val="22"/>
                <w:szCs w:val="44"/>
                <w:lang w:val="en-US" w:eastAsia="zh-CN"/>
              </w:rPr>
              <w:t>0.0063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201一般公共服务支出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202外交支出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3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203国防支出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4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204公共安全支出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5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205教育支出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…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206科学技术支出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207文化旅游体育与传媒支出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208社会保障和就业支出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210卫生健康支出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211节能环保支出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212城乡社区支出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213农林水支出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214交通运输支出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int="default" w:hAnsi="黑体" w:eastAsia="仿宋_GB2312"/>
                <w:sz w:val="22"/>
                <w:szCs w:val="44"/>
                <w:lang w:val="en-US" w:eastAsia="zh-CN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  <w:r>
              <w:rPr>
                <w:rFonts w:hint="eastAsia" w:hAnsi="黑体"/>
                <w:sz w:val="22"/>
                <w:szCs w:val="44"/>
                <w:lang w:val="en-US" w:eastAsia="zh-CN"/>
              </w:rPr>
              <w:t>0.003518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215资源勘探信息等支出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216商业服务业等支出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217金融支出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219援助其他地区支出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220自然资源海洋气象等支出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221住房保障支出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222粮油物资储备支出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899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1590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  <w:tc>
          <w:tcPr>
            <w:tcW w:w="3125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224灾害防治及应急管理支出</w:t>
            </w:r>
          </w:p>
        </w:tc>
        <w:tc>
          <w:tcPr>
            <w:tcW w:w="2027" w:type="dxa"/>
            <w:vAlign w:val="top"/>
          </w:tcPr>
          <w:p>
            <w:pPr>
              <w:rPr>
                <w:rFonts w:hAnsi="黑体"/>
                <w:sz w:val="22"/>
                <w:szCs w:val="44"/>
              </w:rPr>
            </w:pPr>
            <w:r>
              <w:rPr>
                <w:rFonts w:hint="eastAsia" w:hAnsi="黑体"/>
                <w:sz w:val="22"/>
                <w:szCs w:val="44"/>
              </w:rPr>
              <w:t>　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附件4</w:t>
      </w:r>
    </w:p>
    <w:p>
      <w:pPr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截至202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/>
          <w:sz w:val="44"/>
          <w:szCs w:val="44"/>
        </w:rPr>
        <w:t>年末发行的新增政府专项债券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资金收支情况表</w:t>
      </w:r>
    </w:p>
    <w:p>
      <w:pPr>
        <w:widowControl/>
        <w:jc w:val="left"/>
        <w:rPr>
          <w:rFonts w:hint="eastAsia"/>
          <w:sz w:val="20"/>
          <w:szCs w:val="20"/>
        </w:rPr>
      </w:pPr>
    </w:p>
    <w:p>
      <w:pPr>
        <w:widowControl/>
        <w:jc w:val="right"/>
        <w:rPr>
          <w:rFonts w:hint="eastAsia"/>
        </w:rPr>
      </w:pPr>
      <w:r>
        <w:rPr>
          <w:rFonts w:hint="eastAsia"/>
        </w:rPr>
        <w:t>单位：亿元</w:t>
      </w:r>
    </w:p>
    <w:tbl>
      <w:tblPr>
        <w:tblStyle w:val="3"/>
        <w:tblpPr w:leftFromText="180" w:rightFromText="180" w:vertAnchor="text" w:horzAnchor="page" w:tblpX="1687" w:tblpY="412"/>
        <w:tblOverlap w:val="never"/>
        <w:tblW w:w="9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550"/>
        <w:gridCol w:w="1202"/>
        <w:gridCol w:w="4622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92" w:type="dxa"/>
            <w:vMerge w:val="restart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序号</w:t>
            </w:r>
          </w:p>
        </w:tc>
        <w:tc>
          <w:tcPr>
            <w:tcW w:w="2752" w:type="dxa"/>
            <w:gridSpan w:val="2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截至20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hAnsi="黑体"/>
                <w:sz w:val="24"/>
                <w:szCs w:val="24"/>
              </w:rPr>
              <w:t>年末新增专项债券资金收入</w:t>
            </w:r>
          </w:p>
        </w:tc>
        <w:tc>
          <w:tcPr>
            <w:tcW w:w="5464" w:type="dxa"/>
            <w:gridSpan w:val="2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截至20</w:t>
            </w:r>
            <w:r>
              <w:rPr>
                <w:rFonts w:hint="eastAsia" w:hAnsi="黑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hAnsi="黑体"/>
                <w:sz w:val="24"/>
                <w:szCs w:val="24"/>
              </w:rPr>
              <w:t>年末新增专项债券资金安排的支出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Merge w:val="continue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债券名称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金额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支出功能分类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合计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1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206科学技术支出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207文化旅游体育与传媒支出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208社会保障和就业支出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4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211节能环保支出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212城乡社区支出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…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213农林水支出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214交通运输支出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215资源勘探信息等支出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120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  <w:tc>
          <w:tcPr>
            <w:tcW w:w="462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217金融支出</w:t>
            </w:r>
          </w:p>
        </w:tc>
        <w:tc>
          <w:tcPr>
            <w:tcW w:w="842" w:type="dxa"/>
            <w:vAlign w:val="top"/>
          </w:tcPr>
          <w:p>
            <w:pPr>
              <w:rPr>
                <w:rFonts w:hint="eastAsia" w:hAnsi="黑体"/>
                <w:sz w:val="24"/>
                <w:szCs w:val="24"/>
              </w:rPr>
            </w:pPr>
            <w:r>
              <w:rPr>
                <w:rFonts w:hint="eastAsia" w:hAnsi="黑体"/>
                <w:sz w:val="24"/>
                <w:szCs w:val="24"/>
              </w:rPr>
              <w:t>　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7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C0EE9"/>
    <w:rsid w:val="233C0EE9"/>
    <w:rsid w:val="6E6C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柳北区</Company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2025-06-27T10:18:00Z</dcterms:created>
  <dc:creator>lbmy</dc:creator>
  <cp:lastModifiedBy>lenovo</cp:lastModifiedBy>
  <dcterms:modified xsi:type="dcterms:W3CDTF">2025-07-02T08:43:17Z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DBE7638F79F24509BBB0A22619B25ABE</vt:lpwstr>
  </property>
</Properties>
</file>