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  <w:bookmarkStart w:id="0" w:name="_GoBack"/>
      <w:bookmarkEnd w:id="0"/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高致病性禽流感强制免疫方案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一、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免疫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要求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对所有鸡、水禽（鸭、鹅）、人工饲养的鹌鹑、鸽子等进行H5亚型和H7亚型高致病性禽流感强制免疫。供研究和疫苗生产用的家禽、进口国（地区）明确要求不得实施高致病性禽流感免疫的出口家禽，有关企业报自治区农业农村厅批准后，可以不实施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二、免疫程序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  <w:t>（一）规模养殖家禽免疫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1.种禽、蛋禽（包括鸡、鸭、鹅、鹌鹑、鸽子）免疫。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种禽、蛋禽2—5周龄时进行一免；一免3—4周后，再进行二免。二免后按照免疫程序进行免疫。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2.商品代肉禽免疫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（1）快大型肉禽。1—2周龄时免疫1次。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（2）饲养周期超过70日龄肉禽，参照种禽、蛋禽免疫程序免疫。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（二）散养家禽的免疫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春、秋两季分别进行1次集中免疫，每月定期对新补栏，进行补免。生长期超过70天的家禽在首免3—4周后进行二免。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三、紧急免疫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发生疫情时，要对受威胁区域的所有家禽进行1次强化免疫。最近1个月内已免疫的家禽可以不加强免疫。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四、使用疫苗种类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使用重组禽流感病毒（H5+H7）三价灭活疫苗(H5N6 H5-Re13株+H5N8 H5-Re14株+H7N9 H7-Re4株)、重组禽流感病毒（H5+H7）三价灭活疫苗(细胞源，H5N6 H5-Re13株+H5N8 H5-Re14株+H7N9 H7-Re4株)、重组禽流感病毒（H5+H7）三价灭活疫苗（H5N2 rHN5801株+rGD59株，H7N9 rHN7903株）。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五、免疫方法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疫苗免疫接种方法及剂量按相关产品说明书规定操作。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六、免疫效果监测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家禽免疫后21 天进行免疫效果监测。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</w:rPr>
        <w:t>（一）检测方法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血凝抑制试验（HI）。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（二）免疫效果判定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禽流感抗体血凝抑制试验（HI）抗体效价≥2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vertAlign w:val="superscript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判定为合格。</w:t>
      </w:r>
    </w:p>
    <w:p>
      <w:pPr>
        <w:widowControl w:val="0"/>
        <w:tabs>
          <w:tab w:val="left" w:pos="8228"/>
        </w:tabs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存栏禽群免疫抗体合格率≥70%判定为合格。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/>
        </w:rPr>
        <w:tab/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 xml:space="preserve"> </w:t>
      </w:r>
    </w:p>
    <w:p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GQ0OTQyYjcyZTYzM2FiMDgwZDgyNDQxN2YyMTIifQ=="/>
  </w:docVars>
  <w:rsids>
    <w:rsidRoot w:val="125504D8"/>
    <w:rsid w:val="1255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2023-10-16T08:26:00Z</dcterms:created>
  <dc:creator>戴乐萱</dc:creator>
  <cp:lastModifiedBy>戴乐萱</cp:lastModifiedBy>
  <dcterms:modified xsi:type="dcterms:W3CDTF">2023-10-16T08:30:12Z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2B537A2D9EE94DB09F3AE9C5ABB3D7EE_11</vt:lpwstr>
  </property>
</Properties>
</file>