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color w:val="auto"/>
          <w:kern w:val="2"/>
          <w:sz w:val="32"/>
          <w:szCs w:val="32"/>
        </w:rPr>
        <w:t>2</w:t>
      </w:r>
    </w:p>
    <w:p>
      <w:pPr>
        <w:widowControl w:val="0"/>
        <w:adjustRightInd/>
        <w:snapToGrid/>
        <w:spacing w:after="0" w:line="600" w:lineRule="exact"/>
        <w:ind w:firstLine="0" w:firstLineChars="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2"/>
          <w:sz w:val="44"/>
          <w:szCs w:val="44"/>
        </w:rPr>
        <w:t>口蹄疫强制免疫方案</w:t>
      </w:r>
    </w:p>
    <w:p>
      <w:pPr>
        <w:widowControl w:val="0"/>
        <w:adjustRightInd/>
        <w:snapToGrid/>
        <w:spacing w:after="0" w:line="600" w:lineRule="exact"/>
        <w:jc w:val="both"/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</w:pP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一、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  <w:lang w:eastAsia="zh-CN"/>
        </w:rPr>
        <w:t>免疫</w:t>
      </w: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要求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对全区所有牛、羊、骆驼、鹿进行O型和A型口蹄疫强制免疫；对全区所有猪进行O型口蹄疫强制免疫。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二、免疫程序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  <w:t>（一）规模养殖家畜和种畜的免疫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仔猪、羔羊：28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60日龄时进行一免。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犊牛：90日龄左右进行一免。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所有新生家畜初免后，间隔1个月后进行1次加强免疫，以后每隔4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eastAsia="zh-CN"/>
        </w:rPr>
        <w:t>—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6个月免疫1次。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  <w:t>（二）散养家畜的免疫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春、秋两季分别对所有易感家畜进行集中免疫，每月对新补栏家畜进行补免。每次免疫后要适时进行1次加强免疫。有条件地方可参照规模养殖家畜和种畜的免疫程序进行免疫。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三、紧急免疫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发生疫情时，对疫区、受威胁区域的全部易感家畜进行1次强化免疫。最近1个月内已免疫的家畜可以不进行加强免疫。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四、使用疫苗种类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牛、羊、骆驼和鹿：根据家畜类别及所在区域选择使用口蹄疫疫苗。使用口蹄疫○型灭活疫苗、口蹄疫A型灭活疫苗、口蹄疫型○型-A型二价灭活疫苗。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猪：猪口蹄疫○型灭活疫苗、猪口蹄疫○型合成肽疫苗（双抗原或三抗原）。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五、免疫方法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各种疫苗免疫接种方法及剂量按相关产品说明书规定操作。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黑体" w:hAnsi="黑体" w:eastAsia="黑体" w:cs="黑体"/>
          <w:color w:val="auto"/>
          <w:kern w:val="2"/>
          <w:sz w:val="32"/>
          <w:szCs w:val="32"/>
        </w:rPr>
      </w:pPr>
      <w:r>
        <w:rPr>
          <w:rFonts w:hint="default" w:ascii="黑体" w:hAnsi="黑体" w:eastAsia="黑体" w:cs="黑体"/>
          <w:color w:val="auto"/>
          <w:kern w:val="2"/>
          <w:sz w:val="32"/>
          <w:szCs w:val="32"/>
        </w:rPr>
        <w:t>六、免疫效果监测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猪免疫28天、其他家畜免疫21天后，进行免疫效果监测。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  <w:t>（一）检测方法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1.灭活疫苗：采用液相阻断ELISA或固相竞争ELISA。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2.合成肽疫苗：VP1结构蛋白ELISA。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</w:pPr>
      <w:r>
        <w:rPr>
          <w:rFonts w:hint="default" w:ascii="楷体_GB2312" w:hAnsi="楷体_GB2312" w:eastAsia="楷体_GB2312" w:cs="楷体_GB2312"/>
          <w:color w:val="auto"/>
          <w:kern w:val="2"/>
          <w:sz w:val="32"/>
          <w:szCs w:val="32"/>
        </w:rPr>
        <w:t>（二）免疫效果判定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液相阻断ELISA：牛、羊抗体效价≥2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vertAlign w:val="superscript"/>
        </w:rPr>
        <w:t>7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，猪抗体效价≥2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vertAlign w:val="superscript"/>
        </w:rPr>
        <w:t>6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，判定为合格；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固相竞争ELISA：抗体效价≥2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vertAlign w:val="superscript"/>
        </w:rPr>
        <w:t>6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，判定为合格；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VP1结构蛋白ELISA：根据试剂说明书判定抗体阳性，判定为合格。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</w:rPr>
        <w:t>存栏家畜免疫抗体合格率≥70%判定为合格。</w:t>
      </w:r>
    </w:p>
    <w:p>
      <w:pPr>
        <w:widowControl w:val="0"/>
        <w:adjustRightInd/>
        <w:snapToGrid/>
        <w:spacing w:after="0" w:line="600" w:lineRule="exact"/>
        <w:ind w:firstLine="640" w:firstLineChars="200"/>
        <w:jc w:val="both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</w:rPr>
        <w:t xml:space="preserve"> </w:t>
      </w:r>
    </w:p>
    <w:p>
      <w:r>
        <w:rPr>
          <w:rFonts w:hint="eastAsia" w:ascii="CESI仿宋-GB2312" w:hAnsi="CESI仿宋-GB2312" w:eastAsia="CESI仿宋-GB2312" w:cs="CESI仿宋-GB2312"/>
          <w:color w:val="auto"/>
          <w:kern w:val="2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ZGQ0OTQyYjcyZTYzM2FiMDgwZDgyNDQxN2YyMTIifQ=="/>
  </w:docVars>
  <w:rsids>
    <w:rsidRoot w:val="69AE331E"/>
    <w:rsid w:val="69AE3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2023-10-16T08:31:00Z</dcterms:created>
  <dc:creator>戴乐萱</dc:creator>
  <cp:lastModifiedBy>戴乐萱</cp:lastModifiedBy>
  <dcterms:modified xsi:type="dcterms:W3CDTF">2023-10-16T08:32:33Z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6D1315CD65634E26A6F6184D03999C83_11</vt:lpwstr>
  </property>
</Properties>
</file>