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</w:rPr>
        <w:t>4</w:t>
      </w:r>
    </w:p>
    <w:p>
      <w:pPr>
        <w:widowControl w:val="0"/>
        <w:adjustRightInd/>
        <w:snapToGrid/>
        <w:spacing w:after="0"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家犬狂犬病免疫方案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一、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免疫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要求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对犬只实行全面免疫，重点做好人间狂犬病高发地区的农村和城乡接合部犬只的免疫工作。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二、免疫程序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初生幼犬3月龄时用狂犬病灭活疫苗进行首免，首免后14日应加强免疫1次，以后每年加强免疫1次。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三、免疫方法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按疫苗说明书的规定进行。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四、免疫时间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宠物犬按免疫程序实行常年免疫；农村家犬春、秋两季进行集中免疫，定期对未免疫家犬及时补免。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五、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使用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疫苗种类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兽用狂犬病灭活苗。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 xml:space="preserve">六、免疫效果监测   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免疫21天后，进行免疫效果监测。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狂犬病抗体阻断ELISA检测试验抗体阳性判定为合格。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存栏犬抗体合格率≥70%判定为合格。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GQ0OTQyYjcyZTYzM2FiMDgwZDgyNDQxN2YyMTIifQ=="/>
  </w:docVars>
  <w:rsids>
    <w:rsidRoot w:val="74F434E0"/>
    <w:rsid w:val="74F4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2023-10-16T08:35:00Z</dcterms:created>
  <dc:creator>戴乐萱</dc:creator>
  <cp:lastModifiedBy>戴乐萱</cp:lastModifiedBy>
  <dcterms:modified xsi:type="dcterms:W3CDTF">2023-10-16T08:36:20Z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3CFB676AAB9F464E8A00A8314ED4CCEC_11</vt:lpwstr>
  </property>
</Properties>
</file>